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2013" w14:textId="77777777" w:rsidR="00CC6DEE" w:rsidRDefault="00CC6DEE" w:rsidP="00CC6DEE">
      <w:pPr>
        <w:jc w:val="center"/>
        <w:rPr>
          <w:b/>
          <w:bCs/>
        </w:rPr>
      </w:pPr>
      <w:r w:rsidRPr="00C638AD">
        <w:rPr>
          <w:b/>
          <w:bCs/>
        </w:rPr>
        <w:t>REV. RICHARD JACKSON</w:t>
      </w:r>
      <w:r>
        <w:rPr>
          <w:b/>
          <w:bCs/>
        </w:rPr>
        <w:t xml:space="preserve"> </w:t>
      </w:r>
      <w:r w:rsidRPr="00C638AD">
        <w:rPr>
          <w:b/>
          <w:bCs/>
        </w:rPr>
        <w:t>(1602-1681):</w:t>
      </w:r>
    </w:p>
    <w:p w14:paraId="0664664D" w14:textId="77777777" w:rsidR="00CC6DEE" w:rsidRDefault="00CC6DEE" w:rsidP="00CC6DEE">
      <w:pPr>
        <w:rPr>
          <w:b/>
          <w:bCs/>
        </w:rPr>
      </w:pPr>
    </w:p>
    <w:p w14:paraId="54B552F1" w14:textId="3476A488" w:rsidR="00CC6DEE" w:rsidRDefault="00CC6DEE" w:rsidP="00CC6DEE">
      <w:r>
        <w:t xml:space="preserve">It took a lot of </w:t>
      </w:r>
      <w:r>
        <w:t xml:space="preserve">luck and </w:t>
      </w:r>
      <w:r>
        <w:t xml:space="preserve">moxie for </w:t>
      </w:r>
      <w:r w:rsidRPr="00CC6DEE">
        <w:t xml:space="preserve">Rev. Richard </w:t>
      </w:r>
      <w:r w:rsidRPr="00CC6DEE">
        <w:t>JACKSON (1602-1681)</w:t>
      </w:r>
      <w:r>
        <w:t xml:space="preserve"> </w:t>
      </w:r>
      <w:r w:rsidR="00AB2EC5">
        <w:t>to protect</w:t>
      </w:r>
      <w:r>
        <w:t xml:space="preserve"> his </w:t>
      </w:r>
      <w:r w:rsidR="00AB2EC5">
        <w:t>twenty-three</w:t>
      </w:r>
      <w:r>
        <w:t xml:space="preserve"> children in </w:t>
      </w:r>
      <w:r>
        <w:t xml:space="preserve">England and Ireland </w:t>
      </w:r>
      <w:r>
        <w:t xml:space="preserve">throughout </w:t>
      </w:r>
      <w:r>
        <w:t>the cultural</w:t>
      </w:r>
      <w:r>
        <w:t>-</w:t>
      </w:r>
      <w:r>
        <w:t>financial</w:t>
      </w:r>
      <w:r>
        <w:t>-</w:t>
      </w:r>
      <w:r>
        <w:t xml:space="preserve">religious turmoil </w:t>
      </w:r>
      <w:r>
        <w:t>of</w:t>
      </w:r>
      <w:r>
        <w:t xml:space="preserve"> the mid-1600s. </w:t>
      </w:r>
      <w:r>
        <w:rPr>
          <w:lang w:val="en-CA"/>
        </w:rPr>
        <w:t>W</w:t>
      </w:r>
      <w:r>
        <w:rPr>
          <w:lang w:val="en-CA"/>
        </w:rPr>
        <w:t xml:space="preserve">hen the </w:t>
      </w:r>
      <w:r w:rsidRPr="003E495D">
        <w:rPr>
          <w:lang w:val="en-CA"/>
        </w:rPr>
        <w:t xml:space="preserve">battles between the Royalists </w:t>
      </w:r>
      <w:r>
        <w:rPr>
          <w:lang w:val="en-CA"/>
        </w:rPr>
        <w:t xml:space="preserve">(Established Church) </w:t>
      </w:r>
      <w:r w:rsidRPr="003E495D">
        <w:rPr>
          <w:lang w:val="en-CA"/>
        </w:rPr>
        <w:t xml:space="preserve">and the </w:t>
      </w:r>
      <w:r>
        <w:rPr>
          <w:lang w:val="en-CA"/>
        </w:rPr>
        <w:t>Parliamentarians (Puritans) were at their pea</w:t>
      </w:r>
      <w:r>
        <w:rPr>
          <w:lang w:val="en-CA"/>
        </w:rPr>
        <w:t>k</w:t>
      </w:r>
      <w:r>
        <w:t xml:space="preserve">, </w:t>
      </w:r>
      <w:r w:rsidR="0067455A">
        <w:t xml:space="preserve">his </w:t>
      </w:r>
      <w:r w:rsidR="00AB2EC5">
        <w:t>political and religious shifts</w:t>
      </w:r>
      <w:r w:rsidR="0067455A">
        <w:t xml:space="preserve"> </w:t>
      </w:r>
      <w:r w:rsidR="00012546">
        <w:t xml:space="preserve">show him to be an </w:t>
      </w:r>
      <w:r>
        <w:t>ideologically nimble</w:t>
      </w:r>
      <w:r w:rsidR="0067455A">
        <w:t xml:space="preserve"> cleric</w:t>
      </w:r>
      <w:r>
        <w:t>.</w:t>
      </w:r>
      <w:r>
        <w:rPr>
          <w:lang w:val="en-CA"/>
        </w:rPr>
        <w:t xml:space="preserve"> </w:t>
      </w:r>
      <w:r w:rsidR="00012546">
        <w:rPr>
          <w:lang w:val="en-CA"/>
        </w:rPr>
        <w:t>Not unlike</w:t>
      </w:r>
      <w:r>
        <w:rPr>
          <w:lang w:val="en-CA"/>
        </w:rPr>
        <w:t xml:space="preserve"> the Canadian </w:t>
      </w:r>
      <w:r w:rsidRPr="00CC6DEE">
        <w:rPr>
          <w:lang w:val="en"/>
        </w:rPr>
        <w:t>hockey legend Wayne Gretzky</w:t>
      </w:r>
      <w:r w:rsidR="00012546">
        <w:rPr>
          <w:lang w:val="en"/>
        </w:rPr>
        <w:t>, he learned how to</w:t>
      </w:r>
      <w:r w:rsidRPr="00CC6DEE">
        <w:rPr>
          <w:lang w:val="en"/>
        </w:rPr>
        <w:t xml:space="preserve"> </w:t>
      </w:r>
      <w:r w:rsidR="00012546" w:rsidRPr="00012546">
        <w:rPr>
          <w:i/>
          <w:iCs/>
          <w:lang w:val="en"/>
        </w:rPr>
        <w:t>Skate</w:t>
      </w:r>
      <w:r w:rsidR="00012546">
        <w:rPr>
          <w:lang w:val="en"/>
        </w:rPr>
        <w:t xml:space="preserve"> </w:t>
      </w:r>
      <w:r w:rsidRPr="00CC6DEE">
        <w:rPr>
          <w:i/>
          <w:iCs/>
          <w:lang w:val="en"/>
        </w:rPr>
        <w:t>to where the puck is going to be, not where it has been</w:t>
      </w:r>
      <w:r w:rsidRPr="00CC6DEE">
        <w:rPr>
          <w:lang w:val="en"/>
        </w:rPr>
        <w:t>.</w:t>
      </w:r>
      <w:r>
        <w:rPr>
          <w:lang w:val="en"/>
        </w:rPr>
        <w:t xml:space="preserve"> </w:t>
      </w:r>
      <w:r w:rsidRPr="00CC6DEE">
        <w:t>I</w:t>
      </w:r>
      <w:r>
        <w:t xml:space="preserve">n </w:t>
      </w:r>
      <w:r>
        <w:t>the mid-1600s, this meant</w:t>
      </w:r>
      <w:r w:rsidR="00012546">
        <w:t xml:space="preserve"> sometimes</w:t>
      </w:r>
      <w:r>
        <w:t xml:space="preserve"> </w:t>
      </w:r>
      <w:r w:rsidR="00012546">
        <w:t>skating</w:t>
      </w:r>
      <w:r>
        <w:t xml:space="preserve"> towards the</w:t>
      </w:r>
      <w:r>
        <w:t xml:space="preserve"> </w:t>
      </w:r>
      <w:r w:rsidR="0067455A">
        <w:t xml:space="preserve">faith of the </w:t>
      </w:r>
      <w:r>
        <w:t>Puritan</w:t>
      </w:r>
      <w:r w:rsidR="0067455A">
        <w:t>s</w:t>
      </w:r>
      <w:r w:rsidR="00012546">
        <w:t xml:space="preserve"> (when advantageous)</w:t>
      </w:r>
      <w:r>
        <w:t xml:space="preserve">, </w:t>
      </w:r>
      <w:r w:rsidR="00012546">
        <w:t>or</w:t>
      </w:r>
      <w:r w:rsidR="0067455A">
        <w:t xml:space="preserve"> </w:t>
      </w:r>
      <w:r>
        <w:t>toward the</w:t>
      </w:r>
      <w:r>
        <w:t xml:space="preserve"> Royalist</w:t>
      </w:r>
      <w:r>
        <w:t>s</w:t>
      </w:r>
      <w:r w:rsidR="00012546">
        <w:t xml:space="preserve"> (depending)</w:t>
      </w:r>
      <w:r>
        <w:t>.</w:t>
      </w:r>
      <w:r w:rsidR="0067455A">
        <w:t xml:space="preserve"> </w:t>
      </w:r>
      <w:r w:rsidR="00012546">
        <w:t>Following</w:t>
      </w:r>
      <w:r w:rsidR="0067455A">
        <w:t xml:space="preserve"> the hockey metaphor, </w:t>
      </w:r>
      <w:r w:rsidR="00012546">
        <w:t>imagine</w:t>
      </w:r>
      <w:r w:rsidR="0067455A">
        <w:t xml:space="preserve"> </w:t>
      </w:r>
      <w:r w:rsidR="00012546">
        <w:t xml:space="preserve">him </w:t>
      </w:r>
      <w:r w:rsidR="0067455A">
        <w:t>digging</w:t>
      </w:r>
      <w:r w:rsidR="0067455A" w:rsidRPr="0067455A">
        <w:t xml:space="preserve"> in with the inside edges of </w:t>
      </w:r>
      <w:r w:rsidR="00012546">
        <w:t>his</w:t>
      </w:r>
      <w:r w:rsidR="0067455A" w:rsidRPr="0067455A">
        <w:t xml:space="preserve"> skates</w:t>
      </w:r>
      <w:r w:rsidR="00012546">
        <w:t>,</w:t>
      </w:r>
      <w:r w:rsidR="0067455A" w:rsidRPr="0067455A">
        <w:t xml:space="preserve"> </w:t>
      </w:r>
      <w:r w:rsidR="0067455A">
        <w:t>leaning</w:t>
      </w:r>
      <w:r w:rsidR="0067455A" w:rsidRPr="0067455A">
        <w:t xml:space="preserve"> into the </w:t>
      </w:r>
      <w:r w:rsidR="0067455A" w:rsidRPr="0067455A">
        <w:t>turn and</w:t>
      </w:r>
      <w:r w:rsidR="0067455A">
        <w:t xml:space="preserve"> </w:t>
      </w:r>
      <w:r w:rsidR="0067455A" w:rsidRPr="0067455A">
        <w:t>using the friction to pivot and change direction</w:t>
      </w:r>
      <w:r w:rsidR="0067455A">
        <w:t>.</w:t>
      </w:r>
    </w:p>
    <w:p w14:paraId="0767E99C" w14:textId="77777777" w:rsidR="00012546" w:rsidRDefault="00012546" w:rsidP="00CC6DEE"/>
    <w:p w14:paraId="2EACF067" w14:textId="70ECEBD7" w:rsidR="00012546" w:rsidRPr="00041EE5" w:rsidRDefault="00012546" w:rsidP="00CC6DEE">
      <w:r>
        <w:t>But sometimes, it can still be possible to take a fall.</w:t>
      </w:r>
    </w:p>
    <w:p w14:paraId="4B3BBF84" w14:textId="77777777" w:rsidR="00CC6DEE" w:rsidRPr="00C638AD" w:rsidRDefault="00CC6DEE" w:rsidP="00CC6DEE">
      <w:pPr>
        <w:rPr>
          <w:b/>
          <w:bCs/>
        </w:rPr>
      </w:pPr>
    </w:p>
    <w:p w14:paraId="4E2F0E3C" w14:textId="04247EFD" w:rsidR="00CC6DEE" w:rsidRDefault="00012546" w:rsidP="00CC6DEE">
      <w:r>
        <w:t>Born as a son</w:t>
      </w:r>
      <w:r w:rsidR="0067455A">
        <w:t xml:space="preserve"> of </w:t>
      </w:r>
      <w:r w:rsidR="00CC6DEE">
        <w:t xml:space="preserve">William JACKSON, a well-heeled merchant of Kirkby Lonsdale, one could be forgiven for thinking </w:t>
      </w:r>
      <w:r>
        <w:t>-</w:t>
      </w:r>
      <w:r>
        <w:t xml:space="preserve"> based on the assets in his father’s bequests [</w:t>
      </w:r>
      <w:hyperlink r:id="rId5" w:tgtFrame="_parent" w:history="1">
        <w:r w:rsidRPr="00041EE5">
          <w:rPr>
            <w:rStyle w:val="Hyperlink"/>
          </w:rPr>
          <w:t>1626 April 20 Will of William JACKSON</w:t>
        </w:r>
      </w:hyperlink>
      <w:r>
        <w:t>]</w:t>
      </w:r>
      <w:r>
        <w:t xml:space="preserve"> - </w:t>
      </w:r>
      <w:r w:rsidR="00CC6DEE">
        <w:t xml:space="preserve">that he </w:t>
      </w:r>
      <w:r w:rsidR="0067455A">
        <w:t>would</w:t>
      </w:r>
      <w:r w:rsidR="00CC6DEE">
        <w:t xml:space="preserve"> have been financially </w:t>
      </w:r>
      <w:r w:rsidR="0067455A">
        <w:t xml:space="preserve">insulated from </w:t>
      </w:r>
      <w:r>
        <w:t xml:space="preserve">taking a </w:t>
      </w:r>
      <w:proofErr w:type="spellStart"/>
      <w:r w:rsidR="00474867">
        <w:t>a</w:t>
      </w:r>
      <w:proofErr w:type="spellEnd"/>
      <w:r w:rsidR="00474867">
        <w:t xml:space="preserve"> career-decking </w:t>
      </w:r>
      <w:r>
        <w:t>hit</w:t>
      </w:r>
      <w:r w:rsidR="00CC6DEE">
        <w:t xml:space="preserve">, but he wasn’t. </w:t>
      </w:r>
      <w:r w:rsidR="00474867">
        <w:t>He was facing</w:t>
      </w:r>
      <w:r w:rsidR="00CC6DEE">
        <w:t xml:space="preserve"> financial ruin</w:t>
      </w:r>
      <w:r w:rsidR="00474867">
        <w:t xml:space="preserve"> because he</w:t>
      </w:r>
      <w:r w:rsidR="00CC6DEE">
        <w:t xml:space="preserve"> had loaned a significant sum of money to a </w:t>
      </w:r>
      <w:r w:rsidR="00CC6DEE" w:rsidRPr="00AF6152">
        <w:rPr>
          <w:i/>
          <w:iCs/>
        </w:rPr>
        <w:t>popish recusant</w:t>
      </w:r>
      <w:r>
        <w:rPr>
          <w:i/>
          <w:iCs/>
        </w:rPr>
        <w:t>.</w:t>
      </w:r>
      <w:r w:rsidR="00CC6DEE">
        <w:t xml:space="preserve"> </w:t>
      </w:r>
      <w:r w:rsidR="00474867">
        <w:t>A</w:t>
      </w:r>
      <w:r w:rsidR="00474867">
        <w:t>fter the anti-Catholic laws were enacted and then effectively enforced</w:t>
      </w:r>
      <w:r w:rsidR="00474867">
        <w:t>, t</w:t>
      </w:r>
      <w:r>
        <w:t>his person</w:t>
      </w:r>
      <w:r w:rsidR="00CC6DEE">
        <w:t xml:space="preserve"> had no way of paying him back</w:t>
      </w:r>
      <w:r w:rsidR="00474867">
        <w:t>.</w:t>
      </w:r>
      <w:r w:rsidR="00CC6DEE">
        <w:t xml:space="preserve"> In 1645, </w:t>
      </w:r>
      <w:r w:rsidR="00474867">
        <w:t>Rev. Richard</w:t>
      </w:r>
      <w:r w:rsidR="00CC6DEE">
        <w:t xml:space="preserve"> appealed to Col. BENSON, a friend </w:t>
      </w:r>
      <w:r w:rsidR="00474867">
        <w:t xml:space="preserve">(or at least acquaintance) </w:t>
      </w:r>
      <w:r w:rsidR="00CC6DEE">
        <w:t>with close connections to Oliver Cromwell</w:t>
      </w:r>
      <w:r w:rsidR="00474867">
        <w:t>. As BENSON put it:</w:t>
      </w:r>
    </w:p>
    <w:p w14:paraId="7E41E11F" w14:textId="77777777" w:rsidR="00CC6DEE" w:rsidRDefault="00CC6DEE" w:rsidP="00CC6D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6DEE" w14:paraId="2FB76531" w14:textId="77777777" w:rsidTr="00560582">
        <w:tc>
          <w:tcPr>
            <w:tcW w:w="9576" w:type="dxa"/>
            <w:shd w:val="clear" w:color="auto" w:fill="FFFFCC"/>
          </w:tcPr>
          <w:p w14:paraId="40664D7C" w14:textId="77777777" w:rsidR="00CC6DEE" w:rsidRDefault="00CC6DEE" w:rsidP="00560582">
            <w:r>
              <w:t>…</w:t>
            </w:r>
            <w:r w:rsidRPr="00AF6152">
              <w:t xml:space="preserve">. </w:t>
            </w:r>
            <w:r w:rsidRPr="00EA4288">
              <w:rPr>
                <w:i/>
                <w:iCs/>
              </w:rPr>
              <w:t xml:space="preserve">I am intreated by two </w:t>
            </w:r>
            <w:proofErr w:type="spellStart"/>
            <w:r w:rsidRPr="00EA4288">
              <w:rPr>
                <w:i/>
                <w:iCs/>
              </w:rPr>
              <w:t>speaciall</w:t>
            </w:r>
            <w:proofErr w:type="spellEnd"/>
            <w:r w:rsidRPr="00EA4288">
              <w:rPr>
                <w:i/>
                <w:iCs/>
              </w:rPr>
              <w:t xml:space="preserve"> friends to the cause to write to </w:t>
            </w:r>
            <w:proofErr w:type="spellStart"/>
            <w:r w:rsidRPr="00EA4288">
              <w:rPr>
                <w:i/>
                <w:iCs/>
              </w:rPr>
              <w:t>yor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Lorp</w:t>
            </w:r>
            <w:proofErr w:type="spellEnd"/>
            <w:r w:rsidRPr="00EA4288">
              <w:rPr>
                <w:i/>
                <w:iCs/>
              </w:rPr>
              <w:t xml:space="preserve"> in </w:t>
            </w:r>
            <w:proofErr w:type="spellStart"/>
            <w:r w:rsidRPr="00EA4288">
              <w:rPr>
                <w:i/>
                <w:iCs/>
              </w:rPr>
              <w:t>ther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behalfe</w:t>
            </w:r>
            <w:proofErr w:type="spellEnd"/>
            <w:r w:rsidRPr="00EA4288">
              <w:rPr>
                <w:i/>
                <w:iCs/>
              </w:rPr>
              <w:t xml:space="preserve">. I make bold to do it </w:t>
            </w:r>
            <w:proofErr w:type="spellStart"/>
            <w:r w:rsidRPr="00EA4288">
              <w:rPr>
                <w:i/>
                <w:iCs/>
              </w:rPr>
              <w:t>knoweing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yor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Lorps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readynes</w:t>
            </w:r>
            <w:proofErr w:type="spellEnd"/>
            <w:r w:rsidRPr="00EA4288">
              <w:rPr>
                <w:i/>
                <w:iCs/>
              </w:rPr>
              <w:t xml:space="preserve"> &amp; noble disposition to here &amp; help honest men, in any </w:t>
            </w:r>
            <w:proofErr w:type="spellStart"/>
            <w:r w:rsidRPr="00EA4288">
              <w:rPr>
                <w:i/>
                <w:iCs/>
              </w:rPr>
              <w:t>lawfull</w:t>
            </w:r>
            <w:proofErr w:type="spellEnd"/>
            <w:r w:rsidRPr="00EA4288">
              <w:rPr>
                <w:i/>
                <w:iCs/>
              </w:rPr>
              <w:t xml:space="preserve"> &amp; </w:t>
            </w:r>
            <w:proofErr w:type="spellStart"/>
            <w:r w:rsidRPr="00EA4288">
              <w:rPr>
                <w:i/>
                <w:iCs/>
              </w:rPr>
              <w:t>faiseable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mattr</w:t>
            </w:r>
            <w:proofErr w:type="spellEnd"/>
            <w:r w:rsidRPr="00EA4288">
              <w:rPr>
                <w:i/>
                <w:iCs/>
              </w:rPr>
              <w:t xml:space="preserve">. First one </w:t>
            </w:r>
            <w:r w:rsidRPr="00EA4288">
              <w:rPr>
                <w:b/>
                <w:bCs/>
                <w:i/>
                <w:iCs/>
              </w:rPr>
              <w:t>Mr. Jackson</w:t>
            </w:r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ministr</w:t>
            </w:r>
            <w:proofErr w:type="spellEnd"/>
            <w:r w:rsidRPr="00EA4288">
              <w:rPr>
                <w:i/>
                <w:iCs/>
              </w:rPr>
              <w:t xml:space="preserve"> of Whittingham </w:t>
            </w:r>
            <w:proofErr w:type="spellStart"/>
            <w:r w:rsidRPr="00EA4288">
              <w:rPr>
                <w:i/>
                <w:iCs/>
              </w:rPr>
              <w:t>neare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Kyrby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Lonsdall</w:t>
            </w:r>
            <w:proofErr w:type="spellEnd"/>
            <w:r w:rsidRPr="00EA4288">
              <w:rPr>
                <w:i/>
                <w:iCs/>
              </w:rPr>
              <w:t xml:space="preserve">, a </w:t>
            </w:r>
            <w:proofErr w:type="spellStart"/>
            <w:r w:rsidRPr="00EA4288">
              <w:rPr>
                <w:i/>
                <w:iCs/>
              </w:rPr>
              <w:t>vry</w:t>
            </w:r>
            <w:proofErr w:type="spellEnd"/>
            <w:r w:rsidRPr="00EA4288">
              <w:rPr>
                <w:i/>
                <w:iCs/>
              </w:rPr>
              <w:t xml:space="preserve"> pious &amp; honest able man </w:t>
            </w:r>
            <w:proofErr w:type="spellStart"/>
            <w:r w:rsidRPr="00EA4288">
              <w:rPr>
                <w:i/>
                <w:iCs/>
              </w:rPr>
              <w:t>haveing</w:t>
            </w:r>
            <w:proofErr w:type="spellEnd"/>
            <w:r w:rsidRPr="00EA4288">
              <w:rPr>
                <w:i/>
                <w:iCs/>
              </w:rPr>
              <w:t xml:space="preserve"> heretofore </w:t>
            </w:r>
            <w:proofErr w:type="spellStart"/>
            <w:r w:rsidRPr="00EA4288">
              <w:rPr>
                <w:i/>
                <w:iCs/>
              </w:rPr>
              <w:t>entred</w:t>
            </w:r>
            <w:proofErr w:type="spellEnd"/>
            <w:r w:rsidRPr="00EA4288">
              <w:rPr>
                <w:i/>
                <w:iCs/>
              </w:rPr>
              <w:t xml:space="preserve"> bond as surety </w:t>
            </w:r>
            <w:proofErr w:type="spellStart"/>
            <w:r w:rsidRPr="00EA4288">
              <w:rPr>
                <w:i/>
                <w:iCs/>
              </w:rPr>
              <w:t>wth</w:t>
            </w:r>
            <w:proofErr w:type="spellEnd"/>
            <w:r w:rsidRPr="00EA4288">
              <w:rPr>
                <w:i/>
                <w:iCs/>
              </w:rPr>
              <w:t xml:space="preserve"> a </w:t>
            </w:r>
            <w:r w:rsidRPr="00474867">
              <w:rPr>
                <w:i/>
                <w:iCs/>
                <w:color w:val="FF0000"/>
              </w:rPr>
              <w:t xml:space="preserve">popish recusant </w:t>
            </w:r>
            <w:r w:rsidRPr="00EA4288">
              <w:rPr>
                <w:i/>
                <w:iCs/>
              </w:rPr>
              <w:t xml:space="preserve">(I </w:t>
            </w:r>
            <w:proofErr w:type="spellStart"/>
            <w:r w:rsidRPr="00EA4288">
              <w:rPr>
                <w:i/>
                <w:iCs/>
              </w:rPr>
              <w:t>psume</w:t>
            </w:r>
            <w:proofErr w:type="spellEnd"/>
            <w:r w:rsidRPr="00EA4288">
              <w:rPr>
                <w:i/>
                <w:iCs/>
              </w:rPr>
              <w:t xml:space="preserve"> it was </w:t>
            </w:r>
            <w:proofErr w:type="spellStart"/>
            <w:r w:rsidRPr="00EA4288">
              <w:rPr>
                <w:i/>
                <w:iCs/>
              </w:rPr>
              <w:t>wth</w:t>
            </w:r>
            <w:proofErr w:type="spellEnd"/>
            <w:r w:rsidRPr="00EA4288">
              <w:rPr>
                <w:i/>
                <w:iCs/>
              </w:rPr>
              <w:t xml:space="preserve"> hopes to </w:t>
            </w:r>
            <w:proofErr w:type="spellStart"/>
            <w:r w:rsidRPr="00EA4288">
              <w:rPr>
                <w:i/>
                <w:iCs/>
              </w:rPr>
              <w:t>gayne</w:t>
            </w:r>
            <w:proofErr w:type="spellEnd"/>
            <w:r w:rsidRPr="00EA4288">
              <w:rPr>
                <w:i/>
                <w:iCs/>
              </w:rPr>
              <w:t xml:space="preserve"> him to or Church) </w:t>
            </w:r>
            <w:proofErr w:type="spellStart"/>
            <w:r w:rsidRPr="00EA4288">
              <w:rPr>
                <w:i/>
                <w:iCs/>
              </w:rPr>
              <w:t>principall</w:t>
            </w:r>
            <w:proofErr w:type="spellEnd"/>
            <w:r w:rsidRPr="00EA4288">
              <w:rPr>
                <w:i/>
                <w:iCs/>
              </w:rPr>
              <w:t xml:space="preserve"> for the </w:t>
            </w:r>
            <w:proofErr w:type="spellStart"/>
            <w:r w:rsidRPr="00EA4288">
              <w:rPr>
                <w:i/>
                <w:iCs/>
              </w:rPr>
              <w:t>sume</w:t>
            </w:r>
            <w:proofErr w:type="spellEnd"/>
            <w:r w:rsidRPr="00EA4288">
              <w:rPr>
                <w:i/>
                <w:iCs/>
              </w:rPr>
              <w:t xml:space="preserve"> of 100£, this was </w:t>
            </w:r>
            <w:proofErr w:type="spellStart"/>
            <w:r w:rsidRPr="00EA4288">
              <w:rPr>
                <w:i/>
                <w:iCs/>
              </w:rPr>
              <w:t>donne</w:t>
            </w:r>
            <w:proofErr w:type="spellEnd"/>
            <w:r w:rsidRPr="00EA4288">
              <w:rPr>
                <w:i/>
                <w:iCs/>
              </w:rPr>
              <w:t xml:space="preserve"> before these troubles, &amp; the popish gentleman </w:t>
            </w:r>
            <w:proofErr w:type="spellStart"/>
            <w:r w:rsidRPr="00EA4288">
              <w:rPr>
                <w:i/>
                <w:iCs/>
              </w:rPr>
              <w:t>proveing</w:t>
            </w:r>
            <w:proofErr w:type="spellEnd"/>
            <w:r w:rsidRPr="00EA4288">
              <w:rPr>
                <w:i/>
                <w:iCs/>
              </w:rPr>
              <w:t xml:space="preserve"> a Delinquent all his lands &amp; </w:t>
            </w:r>
            <w:proofErr w:type="spellStart"/>
            <w:r w:rsidRPr="00EA4288">
              <w:rPr>
                <w:i/>
                <w:iCs/>
              </w:rPr>
              <w:t>meanes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beinge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sequestred</w:t>
            </w:r>
            <w:proofErr w:type="spellEnd"/>
            <w:r w:rsidRPr="00EA4288">
              <w:rPr>
                <w:i/>
                <w:iCs/>
              </w:rPr>
              <w:t xml:space="preserve">, is utterly disabled to satisfy that debt, </w:t>
            </w:r>
            <w:proofErr w:type="spellStart"/>
            <w:r w:rsidRPr="00EA4288">
              <w:rPr>
                <w:i/>
                <w:iCs/>
              </w:rPr>
              <w:t>whereuppon</w:t>
            </w:r>
            <w:proofErr w:type="spellEnd"/>
            <w:r w:rsidRPr="00EA4288">
              <w:rPr>
                <w:i/>
                <w:iCs/>
              </w:rPr>
              <w:t xml:space="preserve"> honest </w:t>
            </w:r>
            <w:r w:rsidRPr="00EA4288">
              <w:rPr>
                <w:b/>
                <w:bCs/>
                <w:i/>
                <w:iCs/>
              </w:rPr>
              <w:t>Mr. Jackson</w:t>
            </w:r>
            <w:r w:rsidRPr="00EA4288">
              <w:rPr>
                <w:i/>
                <w:iCs/>
              </w:rPr>
              <w:t xml:space="preserve"> is like to </w:t>
            </w:r>
            <w:proofErr w:type="spellStart"/>
            <w:r w:rsidRPr="00EA4288">
              <w:rPr>
                <w:i/>
                <w:iCs/>
              </w:rPr>
              <w:t>beare</w:t>
            </w:r>
            <w:proofErr w:type="spellEnd"/>
            <w:r w:rsidRPr="00EA4288">
              <w:rPr>
                <w:i/>
                <w:iCs/>
              </w:rPr>
              <w:t xml:space="preserve"> the burden, but I </w:t>
            </w:r>
            <w:proofErr w:type="spellStart"/>
            <w:r w:rsidRPr="00EA4288">
              <w:rPr>
                <w:i/>
                <w:iCs/>
              </w:rPr>
              <w:t>feare</w:t>
            </w:r>
            <w:proofErr w:type="spellEnd"/>
            <w:r w:rsidRPr="00EA4288">
              <w:rPr>
                <w:i/>
                <w:iCs/>
              </w:rPr>
              <w:t xml:space="preserve"> it will </w:t>
            </w:r>
            <w:proofErr w:type="spellStart"/>
            <w:r w:rsidRPr="00EA4288">
              <w:rPr>
                <w:i/>
                <w:iCs/>
              </w:rPr>
              <w:t>breake</w:t>
            </w:r>
            <w:proofErr w:type="spellEnd"/>
            <w:r w:rsidRPr="00EA4288">
              <w:rPr>
                <w:i/>
                <w:iCs/>
              </w:rPr>
              <w:t xml:space="preserve"> his </w:t>
            </w:r>
            <w:proofErr w:type="spellStart"/>
            <w:r w:rsidRPr="00EA4288">
              <w:rPr>
                <w:i/>
                <w:iCs/>
              </w:rPr>
              <w:t>backe</w:t>
            </w:r>
            <w:proofErr w:type="spellEnd"/>
            <w:r w:rsidRPr="00EA4288">
              <w:rPr>
                <w:i/>
                <w:iCs/>
              </w:rPr>
              <w:t xml:space="preserve"> &amp; the </w:t>
            </w:r>
            <w:proofErr w:type="spellStart"/>
            <w:r w:rsidRPr="00EA4288">
              <w:rPr>
                <w:i/>
                <w:iCs/>
              </w:rPr>
              <w:t>creditours</w:t>
            </w:r>
            <w:proofErr w:type="spellEnd"/>
            <w:r w:rsidRPr="00EA4288">
              <w:rPr>
                <w:i/>
                <w:iCs/>
              </w:rPr>
              <w:t xml:space="preserve"> (now </w:t>
            </w:r>
            <w:proofErr w:type="spellStart"/>
            <w:r w:rsidRPr="00EA4288">
              <w:rPr>
                <w:i/>
                <w:iCs/>
              </w:rPr>
              <w:t>tyme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begineing</w:t>
            </w:r>
            <w:proofErr w:type="spellEnd"/>
            <w:r w:rsidRPr="00EA4288">
              <w:rPr>
                <w:i/>
                <w:iCs/>
              </w:rPr>
              <w:t xml:space="preserve"> to be open (?) in Lancashire where </w:t>
            </w:r>
            <w:r w:rsidRPr="00EA4288">
              <w:rPr>
                <w:b/>
                <w:bCs/>
                <w:i/>
                <w:iCs/>
              </w:rPr>
              <w:t>Mr. Jackson</w:t>
            </w:r>
            <w:r w:rsidRPr="00EA4288">
              <w:rPr>
                <w:i/>
                <w:iCs/>
              </w:rPr>
              <w:t xml:space="preserve"> lives that suites may be </w:t>
            </w:r>
            <w:proofErr w:type="spellStart"/>
            <w:r w:rsidRPr="00EA4288">
              <w:rPr>
                <w:i/>
                <w:iCs/>
              </w:rPr>
              <w:t>tryed</w:t>
            </w:r>
            <w:proofErr w:type="spellEnd"/>
            <w:r w:rsidRPr="00EA4288">
              <w:rPr>
                <w:i/>
                <w:iCs/>
              </w:rPr>
              <w:t xml:space="preserve">) doth labour to pursue </w:t>
            </w:r>
            <w:r w:rsidRPr="00EA4288">
              <w:rPr>
                <w:b/>
                <w:bCs/>
                <w:i/>
                <w:iCs/>
              </w:rPr>
              <w:t>Mr. Jackson</w:t>
            </w:r>
            <w:r w:rsidRPr="00EA4288">
              <w:rPr>
                <w:i/>
                <w:iCs/>
              </w:rPr>
              <w:t xml:space="preserve"> &amp; </w:t>
            </w:r>
            <w:proofErr w:type="spellStart"/>
            <w:r w:rsidRPr="00EA4288">
              <w:rPr>
                <w:i/>
                <w:iCs/>
              </w:rPr>
              <w:t>recovr</w:t>
            </w:r>
            <w:proofErr w:type="spellEnd"/>
            <w:r w:rsidRPr="00EA4288">
              <w:rPr>
                <w:i/>
                <w:iCs/>
              </w:rPr>
              <w:t xml:space="preserve"> his 100£ of him </w:t>
            </w:r>
            <w:proofErr w:type="spellStart"/>
            <w:r w:rsidRPr="00EA4288">
              <w:rPr>
                <w:i/>
                <w:iCs/>
              </w:rPr>
              <w:t>wch</w:t>
            </w:r>
            <w:proofErr w:type="spellEnd"/>
            <w:r w:rsidRPr="00EA4288">
              <w:rPr>
                <w:i/>
                <w:iCs/>
              </w:rPr>
              <w:t xml:space="preserve"> indeed is </w:t>
            </w:r>
            <w:proofErr w:type="spellStart"/>
            <w:r w:rsidRPr="00EA4288">
              <w:rPr>
                <w:i/>
                <w:iCs/>
              </w:rPr>
              <w:t>easyly</w:t>
            </w:r>
            <w:proofErr w:type="spellEnd"/>
            <w:r w:rsidRPr="00EA4288">
              <w:rPr>
                <w:i/>
                <w:iCs/>
              </w:rPr>
              <w:t xml:space="preserve"> done for the bond is </w:t>
            </w:r>
            <w:proofErr w:type="spellStart"/>
            <w:r w:rsidRPr="00EA4288">
              <w:rPr>
                <w:i/>
                <w:iCs/>
              </w:rPr>
              <w:t>cleere</w:t>
            </w:r>
            <w:proofErr w:type="spellEnd"/>
            <w:r w:rsidRPr="00EA4288">
              <w:rPr>
                <w:i/>
                <w:iCs/>
              </w:rPr>
              <w:t xml:space="preserve">. Yet if </w:t>
            </w:r>
            <w:proofErr w:type="spellStart"/>
            <w:r w:rsidRPr="00EA4288">
              <w:rPr>
                <w:i/>
                <w:iCs/>
              </w:rPr>
              <w:t>lawe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pceede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agaynst</w:t>
            </w:r>
            <w:proofErr w:type="spellEnd"/>
            <w:r w:rsidRPr="00EA4288">
              <w:rPr>
                <w:i/>
                <w:iCs/>
              </w:rPr>
              <w:t xml:space="preserve"> Mr. Jackson &amp; </w:t>
            </w:r>
            <w:proofErr w:type="spellStart"/>
            <w:r w:rsidRPr="00EA4288">
              <w:rPr>
                <w:i/>
                <w:iCs/>
              </w:rPr>
              <w:t>compell</w:t>
            </w:r>
            <w:proofErr w:type="spellEnd"/>
            <w:r w:rsidRPr="00EA4288">
              <w:rPr>
                <w:i/>
                <w:iCs/>
              </w:rPr>
              <w:t xml:space="preserve"> him to pay it as it will do, he will </w:t>
            </w:r>
            <w:r w:rsidRPr="00EA4288">
              <w:rPr>
                <w:i/>
                <w:iCs/>
                <w:color w:val="FF0000"/>
              </w:rPr>
              <w:t xml:space="preserve">"be undone, and not able to subsist </w:t>
            </w:r>
            <w:proofErr w:type="spellStart"/>
            <w:r w:rsidRPr="00EA4288">
              <w:rPr>
                <w:i/>
                <w:iCs/>
                <w:color w:val="FF0000"/>
              </w:rPr>
              <w:t>haveing</w:t>
            </w:r>
            <w:proofErr w:type="spellEnd"/>
            <w:r w:rsidRPr="00EA4288">
              <w:rPr>
                <w:i/>
                <w:iCs/>
                <w:color w:val="FF0000"/>
              </w:rPr>
              <w:t xml:space="preserve"> wife &amp; many children, 14 children he hath &amp; the 15th (is by this </w:t>
            </w:r>
            <w:proofErr w:type="spellStart"/>
            <w:r w:rsidRPr="00EA4288">
              <w:rPr>
                <w:i/>
                <w:iCs/>
                <w:color w:val="FF0000"/>
              </w:rPr>
              <w:t>tyme</w:t>
            </w:r>
            <w:proofErr w:type="spellEnd"/>
            <w:r w:rsidRPr="00EA4288">
              <w:rPr>
                <w:i/>
                <w:iCs/>
                <w:color w:val="FF0000"/>
              </w:rPr>
              <w:t xml:space="preserve"> borne for every </w:t>
            </w:r>
            <w:proofErr w:type="spellStart"/>
            <w:r w:rsidRPr="00EA4288">
              <w:rPr>
                <w:i/>
                <w:iCs/>
                <w:color w:val="FF0000"/>
              </w:rPr>
              <w:t>houre</w:t>
            </w:r>
            <w:proofErr w:type="spellEnd"/>
            <w:r w:rsidRPr="00EA4288">
              <w:rPr>
                <w:i/>
                <w:iCs/>
                <w:color w:val="FF0000"/>
              </w:rPr>
              <w:t xml:space="preserve"> his wife </w:t>
            </w:r>
            <w:proofErr w:type="spellStart"/>
            <w:r w:rsidRPr="00EA4288">
              <w:rPr>
                <w:i/>
                <w:iCs/>
                <w:color w:val="FF0000"/>
              </w:rPr>
              <w:t>lookes</w:t>
            </w:r>
            <w:proofErr w:type="spellEnd"/>
            <w:r w:rsidRPr="00EA4288">
              <w:rPr>
                <w:i/>
                <w:iCs/>
                <w:color w:val="FF0000"/>
              </w:rPr>
              <w:t xml:space="preserve"> for it)</w:t>
            </w:r>
            <w:r w:rsidRPr="00EA4288">
              <w:rPr>
                <w:i/>
                <w:iCs/>
              </w:rPr>
              <w:t xml:space="preserve"> this is this honest </w:t>
            </w:r>
            <w:proofErr w:type="spellStart"/>
            <w:r w:rsidRPr="00EA4288">
              <w:rPr>
                <w:i/>
                <w:iCs/>
              </w:rPr>
              <w:t>ministrs</w:t>
            </w:r>
            <w:proofErr w:type="spellEnd"/>
            <w:r w:rsidRPr="00EA4288">
              <w:rPr>
                <w:i/>
                <w:iCs/>
              </w:rPr>
              <w:t xml:space="preserve"> desire &amp; I earnestly desire the same, that </w:t>
            </w:r>
            <w:proofErr w:type="spellStart"/>
            <w:r w:rsidRPr="00EA4288">
              <w:rPr>
                <w:i/>
                <w:iCs/>
              </w:rPr>
              <w:t>yor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Lorp</w:t>
            </w:r>
            <w:proofErr w:type="spellEnd"/>
            <w:r w:rsidRPr="00EA4288">
              <w:rPr>
                <w:i/>
                <w:iCs/>
              </w:rPr>
              <w:t xml:space="preserve"> be pleased to advise his friend (that will </w:t>
            </w:r>
            <w:proofErr w:type="spellStart"/>
            <w:r w:rsidRPr="00EA4288">
              <w:rPr>
                <w:i/>
                <w:iCs/>
              </w:rPr>
              <w:t>repaire</w:t>
            </w:r>
            <w:proofErr w:type="spellEnd"/>
            <w:r w:rsidRPr="00EA4288">
              <w:rPr>
                <w:i/>
                <w:iCs/>
              </w:rPr>
              <w:t xml:space="preserve"> to </w:t>
            </w:r>
            <w:proofErr w:type="spellStart"/>
            <w:r w:rsidRPr="00EA4288">
              <w:rPr>
                <w:i/>
                <w:iCs/>
              </w:rPr>
              <w:t>yor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Lorp</w:t>
            </w:r>
            <w:proofErr w:type="spellEnd"/>
            <w:r w:rsidRPr="00EA4288">
              <w:rPr>
                <w:i/>
                <w:iCs/>
              </w:rPr>
              <w:t xml:space="preserve">) what course may be taken that </w:t>
            </w:r>
            <w:r w:rsidRPr="00EA4288">
              <w:rPr>
                <w:b/>
                <w:bCs/>
                <w:i/>
                <w:iCs/>
              </w:rPr>
              <w:t>Mr. Jackson</w:t>
            </w:r>
            <w:r w:rsidRPr="00EA4288">
              <w:rPr>
                <w:i/>
                <w:iCs/>
              </w:rPr>
              <w:t xml:space="preserve"> may have satisfaction, if any be to be had out of the delinquents estate of lands or woods, or any way whereby </w:t>
            </w:r>
            <w:proofErr w:type="spellStart"/>
            <w:r w:rsidRPr="00EA4288">
              <w:rPr>
                <w:i/>
                <w:iCs/>
              </w:rPr>
              <w:t>himselfe</w:t>
            </w:r>
            <w:proofErr w:type="spellEnd"/>
            <w:r w:rsidRPr="00EA4288">
              <w:rPr>
                <w:i/>
                <w:iCs/>
              </w:rPr>
              <w:t xml:space="preserve"> &amp; the </w:t>
            </w:r>
            <w:proofErr w:type="spellStart"/>
            <w:r w:rsidRPr="00EA4288">
              <w:rPr>
                <w:i/>
                <w:iCs/>
              </w:rPr>
              <w:t>publike</w:t>
            </w:r>
            <w:proofErr w:type="spellEnd"/>
            <w:r w:rsidRPr="00EA4288">
              <w:rPr>
                <w:i/>
                <w:iCs/>
              </w:rPr>
              <w:t xml:space="preserve"> be not </w:t>
            </w:r>
            <w:proofErr w:type="spellStart"/>
            <w:r w:rsidRPr="00EA4288">
              <w:rPr>
                <w:i/>
                <w:iCs/>
              </w:rPr>
              <w:t>priudiced</w:t>
            </w:r>
            <w:proofErr w:type="spellEnd"/>
            <w:r w:rsidRPr="00EA4288">
              <w:rPr>
                <w:i/>
                <w:iCs/>
              </w:rPr>
              <w:t xml:space="preserve">, we leave it to </w:t>
            </w:r>
            <w:proofErr w:type="spellStart"/>
            <w:r w:rsidRPr="00EA4288">
              <w:rPr>
                <w:i/>
                <w:iCs/>
              </w:rPr>
              <w:t>yor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Lorps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wisdome</w:t>
            </w:r>
            <w:proofErr w:type="spellEnd"/>
            <w:r w:rsidRPr="00EA4288">
              <w:rPr>
                <w:i/>
                <w:iCs/>
              </w:rPr>
              <w:t xml:space="preserve">, &amp; information of any that shall be </w:t>
            </w:r>
            <w:proofErr w:type="spellStart"/>
            <w:r w:rsidRPr="00EA4288">
              <w:rPr>
                <w:i/>
                <w:iCs/>
              </w:rPr>
              <w:t>imployed</w:t>
            </w:r>
            <w:proofErr w:type="spellEnd"/>
            <w:r w:rsidRPr="00EA4288">
              <w:rPr>
                <w:i/>
                <w:iCs/>
              </w:rPr>
              <w:t xml:space="preserve"> to come to </w:t>
            </w:r>
            <w:proofErr w:type="spellStart"/>
            <w:r w:rsidRPr="00EA4288">
              <w:rPr>
                <w:i/>
                <w:iCs/>
              </w:rPr>
              <w:t>yor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Lorp</w:t>
            </w:r>
            <w:proofErr w:type="spellEnd"/>
            <w:r w:rsidRPr="00EA4288">
              <w:rPr>
                <w:i/>
                <w:iCs/>
              </w:rPr>
              <w:t xml:space="preserve">. I am sure if </w:t>
            </w:r>
            <w:proofErr w:type="spellStart"/>
            <w:r w:rsidRPr="00EA4288">
              <w:rPr>
                <w:i/>
                <w:iCs/>
              </w:rPr>
              <w:t>yor</w:t>
            </w:r>
            <w:proofErr w:type="spellEnd"/>
            <w:r w:rsidRPr="00EA4288">
              <w:rPr>
                <w:i/>
                <w:iCs/>
              </w:rPr>
              <w:t xml:space="preserve"> </w:t>
            </w:r>
            <w:proofErr w:type="spellStart"/>
            <w:r w:rsidRPr="00EA4288">
              <w:rPr>
                <w:i/>
                <w:iCs/>
              </w:rPr>
              <w:t>Lorp</w:t>
            </w:r>
            <w:proofErr w:type="spellEnd"/>
            <w:r w:rsidRPr="00EA4288">
              <w:rPr>
                <w:i/>
                <w:iCs/>
              </w:rPr>
              <w:t xml:space="preserve"> can help him you shall not </w:t>
            </w:r>
            <w:proofErr w:type="spellStart"/>
            <w:r w:rsidRPr="00EA4288">
              <w:rPr>
                <w:i/>
                <w:iCs/>
              </w:rPr>
              <w:t>neede</w:t>
            </w:r>
            <w:proofErr w:type="spellEnd"/>
            <w:r w:rsidRPr="00EA4288">
              <w:rPr>
                <w:i/>
                <w:iCs/>
              </w:rPr>
              <w:t xml:space="preserve"> repent of it he is so honest a </w:t>
            </w:r>
            <w:proofErr w:type="spellStart"/>
            <w:r w:rsidRPr="00EA4288">
              <w:rPr>
                <w:i/>
                <w:iCs/>
              </w:rPr>
              <w:t>ministr</w:t>
            </w:r>
            <w:proofErr w:type="spellEnd"/>
            <w:r w:rsidRPr="00EA4288">
              <w:rPr>
                <w:i/>
                <w:iCs/>
              </w:rPr>
              <w:t xml:space="preserve">. </w:t>
            </w:r>
            <w:r w:rsidRPr="00AF6152">
              <w:t>SOURCE</w:t>
            </w:r>
            <w:r w:rsidRPr="00EA4288">
              <w:rPr>
                <w:i/>
                <w:iCs/>
              </w:rPr>
              <w:t xml:space="preserve">:  </w:t>
            </w:r>
            <w:hyperlink r:id="rId6" w:history="1">
              <w:r w:rsidRPr="00EA4288">
                <w:rPr>
                  <w:rStyle w:val="Hyperlink"/>
                  <w:i/>
                  <w:iCs/>
                </w:rPr>
                <w:t>The Ejected of 1662 in Cumberland and Westmorland</w:t>
              </w:r>
            </w:hyperlink>
            <w:r>
              <w:t xml:space="preserve">. p890: 1645 Feb 28: Letter from </w:t>
            </w:r>
            <w:r w:rsidRPr="00AF6152">
              <w:t xml:space="preserve">Right </w:t>
            </w:r>
            <w:proofErr w:type="spellStart"/>
            <w:r w:rsidRPr="00AF6152">
              <w:t>Honrable</w:t>
            </w:r>
            <w:proofErr w:type="spellEnd"/>
            <w:r w:rsidRPr="00AF6152">
              <w:t xml:space="preserve"> Col. Benson</w:t>
            </w:r>
          </w:p>
        </w:tc>
      </w:tr>
    </w:tbl>
    <w:p w14:paraId="29B1C5CB" w14:textId="77777777" w:rsidR="00CC6DEE" w:rsidRDefault="00CC6DEE" w:rsidP="00CC6DEE"/>
    <w:p w14:paraId="1FA0085F" w14:textId="6375BC88" w:rsidR="00474867" w:rsidRDefault="00474867" w:rsidP="00474867">
      <w:r>
        <w:t>G</w:t>
      </w:r>
      <w:r>
        <w:t xml:space="preserve">iven the outcome, </w:t>
      </w:r>
      <w:r>
        <w:t>BENSON’s intervention</w:t>
      </w:r>
      <w:r>
        <w:t xml:space="preserve"> seems to have saved </w:t>
      </w:r>
      <w:r>
        <w:t>Rev. Richard</w:t>
      </w:r>
      <w:r>
        <w:t xml:space="preserve"> from ruin. </w:t>
      </w:r>
    </w:p>
    <w:p w14:paraId="47D77E04" w14:textId="03C7CDD9" w:rsidR="00474867" w:rsidRDefault="00CC6DEE" w:rsidP="00CC6DEE">
      <w:r>
        <w:lastRenderedPageBreak/>
        <w:t xml:space="preserve">Since </w:t>
      </w:r>
      <w:r w:rsidR="00474867">
        <w:t>the intent of the loan</w:t>
      </w:r>
      <w:r>
        <w:t xml:space="preserve"> had been </w:t>
      </w:r>
      <w:proofErr w:type="spellStart"/>
      <w:r w:rsidRPr="00AF6152">
        <w:rPr>
          <w:i/>
          <w:iCs/>
        </w:rPr>
        <w:t>wth</w:t>
      </w:r>
      <w:proofErr w:type="spellEnd"/>
      <w:r w:rsidRPr="00AF6152">
        <w:rPr>
          <w:i/>
          <w:iCs/>
        </w:rPr>
        <w:t xml:space="preserve"> hopes to </w:t>
      </w:r>
      <w:proofErr w:type="spellStart"/>
      <w:r w:rsidRPr="00AF6152">
        <w:rPr>
          <w:i/>
          <w:iCs/>
        </w:rPr>
        <w:t>gayne</w:t>
      </w:r>
      <w:proofErr w:type="spellEnd"/>
      <w:r w:rsidRPr="00AF6152">
        <w:rPr>
          <w:i/>
          <w:iCs/>
        </w:rPr>
        <w:t xml:space="preserve"> him to or Church </w:t>
      </w:r>
      <w:proofErr w:type="spellStart"/>
      <w:r w:rsidRPr="00AF6152">
        <w:rPr>
          <w:i/>
          <w:iCs/>
        </w:rPr>
        <w:t>principall</w:t>
      </w:r>
      <w:proofErr w:type="spellEnd"/>
      <w:r>
        <w:rPr>
          <w:i/>
          <w:iCs/>
        </w:rPr>
        <w:t>,</w:t>
      </w:r>
      <w:r>
        <w:t xml:space="preserve"> it seems </w:t>
      </w:r>
      <w:r w:rsidR="00AD0412">
        <w:rPr>
          <w:color w:val="FF0000"/>
        </w:rPr>
        <w:t>most likely</w:t>
      </w:r>
      <w:r>
        <w:t xml:space="preserve"> that the </w:t>
      </w:r>
      <w:r w:rsidRPr="00AF6152">
        <w:rPr>
          <w:i/>
          <w:iCs/>
        </w:rPr>
        <w:t xml:space="preserve">popish recusant </w:t>
      </w:r>
      <w:r w:rsidR="00474867">
        <w:t xml:space="preserve">who had incurred the debt </w:t>
      </w:r>
      <w:r>
        <w:t xml:space="preserve">was the Catholic </w:t>
      </w:r>
      <w:r w:rsidR="00474867">
        <w:t xml:space="preserve">landlord </w:t>
      </w:r>
      <w:r w:rsidR="00AD0412">
        <w:t>who was also the</w:t>
      </w:r>
      <w:r w:rsidR="00474867">
        <w:t xml:space="preserve"> </w:t>
      </w:r>
      <w:r>
        <w:t xml:space="preserve">advowson of the Whittington Parish. </w:t>
      </w:r>
      <w:r w:rsidR="00474867">
        <w:t xml:space="preserve">The conflated roles of </w:t>
      </w:r>
      <w:hyperlink r:id="rId7" w:history="1">
        <w:proofErr w:type="spellStart"/>
        <w:r w:rsidR="00AD0412" w:rsidRPr="00AD0412">
          <w:rPr>
            <w:rStyle w:val="Hyperlink"/>
          </w:rPr>
          <w:t>advowen</w:t>
        </w:r>
        <w:proofErr w:type="spellEnd"/>
      </w:hyperlink>
      <w:r w:rsidR="00AD0412">
        <w:t xml:space="preserve"> </w:t>
      </w:r>
      <w:r w:rsidR="00474867">
        <w:t xml:space="preserve">(the power to appoint priests) </w:t>
      </w:r>
      <w:r w:rsidR="00AD0412">
        <w:t>with that of</w:t>
      </w:r>
      <w:r w:rsidR="00474867">
        <w:t xml:space="preserve"> landlord had </w:t>
      </w:r>
      <w:r w:rsidR="00AD0412">
        <w:t>originated</w:t>
      </w:r>
      <w:r w:rsidR="00474867">
        <w:t xml:space="preserve"> from the practice of landlords donating lands for parish churches, and then as recompence being given certain powers. Of course, this got rather dodgy when the </w:t>
      </w:r>
      <w:proofErr w:type="spellStart"/>
      <w:r w:rsidR="00AD0412">
        <w:t>advowsen</w:t>
      </w:r>
      <w:proofErr w:type="spellEnd"/>
      <w:r w:rsidR="00AD0412">
        <w:t xml:space="preserve"> </w:t>
      </w:r>
      <w:r w:rsidR="00AD0412">
        <w:t xml:space="preserve">was </w:t>
      </w:r>
      <w:r w:rsidR="00AD0412">
        <w:t xml:space="preserve">personally </w:t>
      </w:r>
      <w:r w:rsidR="00AD0412">
        <w:t>affiliated with and held</w:t>
      </w:r>
      <w:r w:rsidR="006648E1">
        <w:t xml:space="preserve"> to a</w:t>
      </w:r>
      <w:r w:rsidR="00474867">
        <w:t xml:space="preserve"> fait</w:t>
      </w:r>
      <w:r w:rsidR="006648E1">
        <w:t xml:space="preserve">h that </w:t>
      </w:r>
      <w:r w:rsidR="00AD0412">
        <w:t>diverged from</w:t>
      </w:r>
      <w:r w:rsidR="006648E1">
        <w:t xml:space="preserve"> the politically permitted faith of the time.</w:t>
      </w:r>
    </w:p>
    <w:p w14:paraId="6F05B245" w14:textId="77777777" w:rsidR="00474867" w:rsidRDefault="00474867" w:rsidP="00CC6DEE"/>
    <w:p w14:paraId="23FDD10B" w14:textId="7E6D7F07" w:rsidR="00CC6DEE" w:rsidRDefault="00AD0412" w:rsidP="00CC6DEE">
      <w:r>
        <w:t xml:space="preserve">In the case of Whittington Parish, </w:t>
      </w:r>
      <w:r w:rsidR="00CC6DEE" w:rsidRPr="00C17CB5">
        <w:t xml:space="preserve">Thomas </w:t>
      </w:r>
      <w:r w:rsidR="00CC6DEE">
        <w:t>CARUS</w:t>
      </w:r>
      <w:r w:rsidR="00CC6DEE" w:rsidRPr="00C17CB5">
        <w:t>, the patron</w:t>
      </w:r>
      <w:r w:rsidR="00CC6DEE">
        <w:t xml:space="preserve"> of Whittington</w:t>
      </w:r>
      <w:r w:rsidR="00CC6DEE" w:rsidRPr="00C17CB5">
        <w:t xml:space="preserve">, </w:t>
      </w:r>
      <w:r w:rsidR="00CC6DEE">
        <w:t xml:space="preserve">had </w:t>
      </w:r>
      <w:r>
        <w:t xml:space="preserve">in 1735 </w:t>
      </w:r>
      <w:r w:rsidR="00CC6DEE">
        <w:t>been</w:t>
      </w:r>
      <w:r w:rsidR="00CC6DEE" w:rsidRPr="00C17CB5">
        <w:t xml:space="preserve"> convicted of </w:t>
      </w:r>
      <w:r w:rsidR="00CC6DEE" w:rsidRPr="00B45687">
        <w:rPr>
          <w:i/>
          <w:iCs/>
        </w:rPr>
        <w:t>recusancy</w:t>
      </w:r>
      <w:r w:rsidR="00CC6DEE">
        <w:rPr>
          <w:i/>
          <w:iCs/>
        </w:rPr>
        <w:t>,</w:t>
      </w:r>
      <w:r w:rsidR="00CC6DEE" w:rsidRPr="00C17CB5">
        <w:t xml:space="preserve"> </w:t>
      </w:r>
      <w:r w:rsidR="00CC6DEE">
        <w:t>meaning that he had refused to attend Established Church services, a</w:t>
      </w:r>
      <w:r>
        <w:t>n</w:t>
      </w:r>
      <w:r w:rsidR="00CC6DEE">
        <w:t xml:space="preserve">d as a consequence would have </w:t>
      </w:r>
      <w:r>
        <w:t>ended up having</w:t>
      </w:r>
      <w:r w:rsidR="00CC6DEE">
        <w:t xml:space="preserve"> </w:t>
      </w:r>
      <w:r w:rsidR="00CC6DEE" w:rsidRPr="00AF6152">
        <w:rPr>
          <w:i/>
          <w:iCs/>
        </w:rPr>
        <w:t xml:space="preserve">all his lands &amp; </w:t>
      </w:r>
      <w:proofErr w:type="spellStart"/>
      <w:r w:rsidR="00CC6DEE" w:rsidRPr="00AF6152">
        <w:rPr>
          <w:i/>
          <w:iCs/>
        </w:rPr>
        <w:t>meanes</w:t>
      </w:r>
      <w:proofErr w:type="spellEnd"/>
      <w:r w:rsidR="00CC6DEE" w:rsidRPr="00AF6152">
        <w:rPr>
          <w:i/>
          <w:iCs/>
        </w:rPr>
        <w:t xml:space="preserve"> </w:t>
      </w:r>
      <w:proofErr w:type="spellStart"/>
      <w:r w:rsidR="00CC6DEE" w:rsidRPr="00AF6152">
        <w:rPr>
          <w:i/>
          <w:iCs/>
        </w:rPr>
        <w:t>beinge</w:t>
      </w:r>
      <w:proofErr w:type="spellEnd"/>
      <w:r w:rsidR="00CC6DEE" w:rsidRPr="00AF6152">
        <w:rPr>
          <w:i/>
          <w:iCs/>
        </w:rPr>
        <w:t xml:space="preserve"> </w:t>
      </w:r>
      <w:r w:rsidR="00CC6DEE">
        <w:rPr>
          <w:i/>
          <w:iCs/>
        </w:rPr>
        <w:t>sequestered</w:t>
      </w:r>
      <w:r w:rsidR="00CC6DEE">
        <w:t xml:space="preserve"> during the </w:t>
      </w:r>
      <w:hyperlink r:id="rId8" w:tooltip="First English Civil War" w:history="1">
        <w:r w:rsidR="00CC6DEE" w:rsidRPr="00B446BE">
          <w:rPr>
            <w:rStyle w:val="Hyperlink"/>
          </w:rPr>
          <w:t>First English Civil War</w:t>
        </w:r>
      </w:hyperlink>
      <w:r w:rsidR="00CC6DEE">
        <w:t xml:space="preserve"> </w:t>
      </w:r>
      <w:r>
        <w:t>Decades later</w:t>
      </w:r>
      <w:r w:rsidR="00CC6DEE">
        <w:t xml:space="preserve">, the </w:t>
      </w:r>
      <w:r w:rsidR="00CC6DEE" w:rsidRPr="00C17CB5">
        <w:t xml:space="preserve">transfer of </w:t>
      </w:r>
      <w:r w:rsidR="00CC6DEE">
        <w:t>his</w:t>
      </w:r>
      <w:r w:rsidR="00CC6DEE" w:rsidRPr="00C17CB5">
        <w:t xml:space="preserve"> patronage to Edward Middleton</w:t>
      </w:r>
      <w:r w:rsidR="00CC6DEE">
        <w:t>, as a work-around -  was alleged to have been</w:t>
      </w:r>
      <w:r w:rsidR="00CC6DEE" w:rsidRPr="00C17CB5">
        <w:t xml:space="preserve"> </w:t>
      </w:r>
      <w:r w:rsidR="00CC6DEE" w:rsidRPr="00B45687">
        <w:t>collusive</w:t>
      </w:r>
      <w:r w:rsidR="00CC6DEE">
        <w:t xml:space="preserve">. [SEE: </w:t>
      </w:r>
      <w:hyperlink r:id="rId9" w:history="1">
        <w:r w:rsidR="00CC6DEE" w:rsidRPr="00C17CB5">
          <w:rPr>
            <w:rStyle w:val="Hyperlink"/>
          </w:rPr>
          <w:t>British History: Whittington</w:t>
        </w:r>
      </w:hyperlink>
      <w:r w:rsidR="00CC6DEE" w:rsidRPr="00C17CB5">
        <w:t>]</w:t>
      </w:r>
      <w:r w:rsidR="00CC6DEE">
        <w:t xml:space="preserve">. Although instances of Established Church parishes being owned by a Catholic landlord was not common, neither was it unheard of. Power, as always, tends to </w:t>
      </w:r>
      <w:r>
        <w:t>shapeshift according to need</w:t>
      </w:r>
      <w:r w:rsidR="00CC6DEE">
        <w:t xml:space="preserve">. </w:t>
      </w:r>
    </w:p>
    <w:p w14:paraId="46F63CAE" w14:textId="77777777" w:rsidR="00E31D9B" w:rsidRDefault="00E31D9B" w:rsidP="00CC6DEE"/>
    <w:p w14:paraId="40B95AB8" w14:textId="2E1FDE82" w:rsidR="00E31D9B" w:rsidRDefault="0041786C" w:rsidP="00E31D9B">
      <w:pPr>
        <w:rPr>
          <w:i/>
          <w:iCs/>
        </w:rPr>
      </w:pPr>
      <w:r>
        <w:t xml:space="preserve">Churches </w:t>
      </w:r>
      <w:r w:rsidR="003B04F5">
        <w:t xml:space="preserve">had </w:t>
      </w:r>
      <w:r>
        <w:t xml:space="preserve">embarked on their own </w:t>
      </w:r>
      <w:r w:rsidR="003B04F5">
        <w:t>shapeshifting</w:t>
      </w:r>
      <w:r>
        <w:t xml:space="preserve">. </w:t>
      </w:r>
      <w:r>
        <w:t xml:space="preserve">Rev. Richard must have survived that crisis because he was still employed as vicar of Whittington when </w:t>
      </w:r>
      <w:r>
        <w:t>o</w:t>
      </w:r>
      <w:r w:rsidR="00E31D9B">
        <w:t xml:space="preserve">n Oct 2, 1646, a year after he had faced financial ruin, he subscribed and signed on to the protest of Lancashire ministers against </w:t>
      </w:r>
      <w:r w:rsidR="00E31D9B" w:rsidRPr="003E495D">
        <w:rPr>
          <w:i/>
          <w:iCs/>
        </w:rPr>
        <w:t>toleration of strange doctrines</w:t>
      </w:r>
      <w:r w:rsidR="00E31D9B">
        <w:rPr>
          <w:i/>
          <w:iCs/>
        </w:rPr>
        <w:t xml:space="preserve"> </w:t>
      </w:r>
      <w:r w:rsidR="00E31D9B">
        <w:t>(meaning tolerating Presbyterian and other dissenting preaching within the established church)</w:t>
      </w:r>
      <w:r w:rsidR="00E31D9B">
        <w:rPr>
          <w:i/>
          <w:iCs/>
        </w:rPr>
        <w:t xml:space="preserve">. </w:t>
      </w:r>
    </w:p>
    <w:p w14:paraId="72D3C1A9" w14:textId="77777777" w:rsidR="00E31D9B" w:rsidRDefault="00E31D9B" w:rsidP="00CC6DEE"/>
    <w:p w14:paraId="5B4953BC" w14:textId="56530D4E" w:rsidR="00CC6DEE" w:rsidRDefault="00A43FF6" w:rsidP="00CC6DEE">
      <w:hyperlink r:id="rId10" w:history="1">
        <w:r w:rsidRPr="00A43FF6">
          <w:rPr>
            <w:rStyle w:val="Hyperlink"/>
            <w:i/>
            <w:iCs/>
            <w:noProof/>
          </w:rPr>
          <w:t>The non-conformist's plea for uniformity : being the judgement of fourscore and four ministers of the county palatine of Lancaster, of a whole provincial assembly of ministers and elders in and about London, and of several other eminent preachers, English, Scottish and New-English, concerning toleration and uniformity in matters of religion : together with a resolution of this difficult question, whether the penalty of the law ought to be inflicted on those who pretend and plead conscience in opposition to what the law commands</w:t>
        </w:r>
        <w:r w:rsidRPr="00A43FF6">
          <w:rPr>
            <w:rStyle w:val="Hyperlink"/>
            <w:noProof/>
          </w:rPr>
          <w:t>?</w:t>
        </w:r>
      </w:hyperlink>
    </w:p>
    <w:tbl>
      <w:tblPr>
        <w:tblStyle w:val="TableGrid"/>
        <w:tblW w:w="0" w:type="auto"/>
        <w:jc w:val="center"/>
        <w:shd w:val="clear" w:color="auto" w:fill="EDFECE"/>
        <w:tblLook w:val="04A0" w:firstRow="1" w:lastRow="0" w:firstColumn="1" w:lastColumn="0" w:noHBand="0" w:noVBand="1"/>
      </w:tblPr>
      <w:tblGrid>
        <w:gridCol w:w="5091"/>
      </w:tblGrid>
      <w:tr w:rsidR="00E31D9B" w14:paraId="174D669C" w14:textId="77777777" w:rsidTr="00A43FF6">
        <w:trPr>
          <w:jc w:val="center"/>
        </w:trPr>
        <w:tc>
          <w:tcPr>
            <w:tcW w:w="0" w:type="auto"/>
            <w:shd w:val="clear" w:color="auto" w:fill="EDFECE"/>
          </w:tcPr>
          <w:p w14:paraId="0D5880AF" w14:textId="05C5B13C" w:rsidR="00E31D9B" w:rsidRDefault="00E31D9B" w:rsidP="00CC6DEE">
            <w:r>
              <w:rPr>
                <w:noProof/>
              </w:rPr>
              <w:lastRenderedPageBreak/>
              <w:drawing>
                <wp:inline distT="0" distB="0" distL="0" distR="0" wp14:anchorId="0C2D0B17" wp14:editId="0E7E2925">
                  <wp:extent cx="3095625" cy="4179094"/>
                  <wp:effectExtent l="0" t="0" r="0" b="0"/>
                  <wp:docPr id="25934651" name="Picture 1" descr="A close-up of a boo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4651" name="Picture 1" descr="A close-up of a book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989" cy="418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D159B" w14:textId="77777777" w:rsidR="00E31D9B" w:rsidRDefault="00E31D9B" w:rsidP="00CC6DEE"/>
    <w:p w14:paraId="7F657518" w14:textId="77777777" w:rsidR="00E31D9B" w:rsidRDefault="00E31D9B" w:rsidP="00CC6DEE">
      <w:pPr>
        <w:rPr>
          <w:i/>
          <w:iCs/>
        </w:rPr>
      </w:pPr>
    </w:p>
    <w:p w14:paraId="271E2ABD" w14:textId="148CFA27" w:rsidR="00CC6DEE" w:rsidRDefault="00CC6DEE" w:rsidP="00CC6DEE">
      <w:r>
        <w:t xml:space="preserve">His step away from the tenants of the Established Church made tactical sense at the time, although the term </w:t>
      </w:r>
      <w:r w:rsidRPr="00DD4B51">
        <w:rPr>
          <w:i/>
          <w:iCs/>
        </w:rPr>
        <w:t>Puritan</w:t>
      </w:r>
      <w:r>
        <w:t xml:space="preserve"> was more inclusive than it might seem to many readers of history (aka me) since it </w:t>
      </w:r>
      <w:r w:rsidRPr="00B446BE">
        <w:t xml:space="preserve">applied to anyone who wanted to </w:t>
      </w:r>
      <w:r w:rsidRPr="0019679E">
        <w:rPr>
          <w:i/>
          <w:iCs/>
        </w:rPr>
        <w:t>purify</w:t>
      </w:r>
      <w:r w:rsidRPr="00B446BE">
        <w:t xml:space="preserve"> the Church of England of </w:t>
      </w:r>
      <w:r w:rsidRPr="0019679E">
        <w:rPr>
          <w:i/>
          <w:iCs/>
        </w:rPr>
        <w:t>Papist</w:t>
      </w:r>
      <w:r w:rsidRPr="00B446BE">
        <w:t xml:space="preserve"> practices</w:t>
      </w:r>
      <w:r>
        <w:t xml:space="preserve">. This left some wiggle-room for Presbyterians and other dissenters to back away from the Established Church but still maintain some establishment political alliances. For example, a John JACKSON b 1570 of Melsonby Yorkshire was described as a Puritan, but he was also a known Royalist. [SOURCE: </w:t>
      </w:r>
      <w:r w:rsidRPr="00F80D62">
        <w:rPr>
          <w:i/>
          <w:iCs/>
        </w:rPr>
        <w:t xml:space="preserve">Alumni </w:t>
      </w:r>
      <w:proofErr w:type="spellStart"/>
      <w:r w:rsidRPr="00F80D62">
        <w:rPr>
          <w:i/>
          <w:iCs/>
        </w:rPr>
        <w:t>Cantabrigienses</w:t>
      </w:r>
      <w:proofErr w:type="spellEnd"/>
      <w:r w:rsidRPr="005D540D">
        <w:t>]</w:t>
      </w:r>
    </w:p>
    <w:p w14:paraId="4B5A6D86" w14:textId="77777777" w:rsidR="00CC6DEE" w:rsidRDefault="00CC6DEE" w:rsidP="00CC6DEE"/>
    <w:p w14:paraId="66D055BE" w14:textId="2CE8771B" w:rsidR="00D12D3C" w:rsidRDefault="00D12D3C" w:rsidP="00CC6DEE">
      <w:r w:rsidRPr="00D12D3C">
        <w:t>The non-conformist's plea for uniformity : being the judgement of fourscore and four ministers of the county palatine of Lancaster, of a whole provincial assembly of ministers and elders in and about London, and of several other eminent preachers, English, Scottish and New-English, concerning toleration and uniformity in matters of religion : together with a resolution of this difficult question, whether the penalty of the law ought to be inflicted on those who pretend and plead conscience in opposition to what the law commands?</w:t>
      </w:r>
      <w:r>
        <w:t xml:space="preserve"> </w:t>
      </w:r>
    </w:p>
    <w:p w14:paraId="1BB3287B" w14:textId="77777777" w:rsidR="00D12D3C" w:rsidRDefault="00D12D3C" w:rsidP="00CC6DEE"/>
    <w:p w14:paraId="672897DA" w14:textId="77777777" w:rsidR="00CC6DEE" w:rsidRDefault="00CC6DEE" w:rsidP="00CC6DEE">
      <w:r>
        <w:t xml:space="preserve">With the Restoration of the Monarchy, Rev. Richard tailored his beliefs to resume his allegiance to the Established Church. The bequests itemized in his </w:t>
      </w:r>
      <w:hyperlink r:id="rId12" w:tgtFrame="_parent" w:history="1">
        <w:r w:rsidRPr="005D14AF">
          <w:rPr>
            <w:rStyle w:val="Hyperlink"/>
          </w:rPr>
          <w:t>1679 Jan</w:t>
        </w:r>
        <w:r w:rsidRPr="005D14AF">
          <w:rPr>
            <w:rStyle w:val="Hyperlink"/>
          </w:rPr>
          <w:t>u</w:t>
        </w:r>
        <w:r w:rsidRPr="005D14AF">
          <w:rPr>
            <w:rStyle w:val="Hyperlink"/>
          </w:rPr>
          <w:t>ary 1</w:t>
        </w:r>
        <w:r>
          <w:rPr>
            <w:rStyle w:val="Hyperlink"/>
          </w:rPr>
          <w:t>5 will</w:t>
        </w:r>
      </w:hyperlink>
      <w:r>
        <w:t xml:space="preserve"> indicate that this had paid off. He died with an abundance of leases and several gold coins, one of which was engraved: </w:t>
      </w:r>
      <w:r w:rsidRPr="00D35CE4">
        <w:rPr>
          <w:i/>
          <w:iCs/>
        </w:rPr>
        <w:t>In Hoc Signe Vinces</w:t>
      </w:r>
      <w:r w:rsidRPr="00D35CE4">
        <w:t xml:space="preserve"> In this sign you will conquer</w:t>
      </w:r>
      <w:r>
        <w:t>.</w:t>
      </w:r>
    </w:p>
    <w:p w14:paraId="1B566ECC" w14:textId="77777777" w:rsidR="00CC6DEE" w:rsidRDefault="00CC6DEE" w:rsidP="00CC6DEE"/>
    <w:p w14:paraId="5DE55176" w14:textId="77777777" w:rsidR="00CC6DEE" w:rsidRDefault="00CC6DEE" w:rsidP="00CC6DEE">
      <w:r>
        <w:lastRenderedPageBreak/>
        <w:t xml:space="preserve">Although Rev Richard’s twenty-three children and their Irish descendants were generally regarded as Church of Ireland, many in fact were Presbyterian (or both/and), and a few even registered themselves as Catholic (often as a result of a marriage). For the latter, forenames such as </w:t>
      </w:r>
      <w:r w:rsidRPr="00041EE5">
        <w:rPr>
          <w:i/>
          <w:iCs/>
        </w:rPr>
        <w:t>John</w:t>
      </w:r>
      <w:r>
        <w:t xml:space="preserve"> morphed into </w:t>
      </w:r>
      <w:r w:rsidRPr="00041EE5">
        <w:rPr>
          <w:i/>
          <w:iCs/>
        </w:rPr>
        <w:t>Sean</w:t>
      </w:r>
      <w:r>
        <w:t>. The family</w:t>
      </w:r>
      <w:r w:rsidRPr="002157A5">
        <w:t xml:space="preserve"> </w:t>
      </w:r>
      <w:r>
        <w:t xml:space="preserve">continued to practice </w:t>
      </w:r>
      <w:r w:rsidRPr="002157A5">
        <w:t xml:space="preserve">a flexible and pragmatic approach </w:t>
      </w:r>
      <w:r>
        <w:t>when it came to</w:t>
      </w:r>
      <w:r w:rsidRPr="002157A5">
        <w:t xml:space="preserve"> </w:t>
      </w:r>
      <w:r>
        <w:t xml:space="preserve">both religious and political </w:t>
      </w:r>
      <w:r w:rsidRPr="002157A5">
        <w:t>faith.</w:t>
      </w:r>
      <w:r>
        <w:t xml:space="preserve"> They were not alone. The Clothworkers held on to their holdings in Derry by also placating the players on both sides of the fence.</w:t>
      </w:r>
    </w:p>
    <w:p w14:paraId="41731567" w14:textId="77777777" w:rsidR="00CC6DEE" w:rsidRDefault="00CC6DEE" w:rsidP="00CC6D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ook w:val="04A0" w:firstRow="1" w:lastRow="0" w:firstColumn="1" w:lastColumn="0" w:noHBand="0" w:noVBand="1"/>
      </w:tblPr>
      <w:tblGrid>
        <w:gridCol w:w="9350"/>
      </w:tblGrid>
      <w:tr w:rsidR="00CC6DEE" w:rsidRPr="00B576C9" w14:paraId="4CEE978D" w14:textId="77777777" w:rsidTr="00560582">
        <w:tc>
          <w:tcPr>
            <w:tcW w:w="9576" w:type="dxa"/>
            <w:shd w:val="clear" w:color="auto" w:fill="FFFFCC"/>
          </w:tcPr>
          <w:p w14:paraId="7708DBB8" w14:textId="77777777" w:rsidR="00CC6DEE" w:rsidRDefault="00CC6DEE" w:rsidP="00560582">
            <w:pPr>
              <w:rPr>
                <w:lang w:eastAsia="en-CA"/>
              </w:rPr>
            </w:pPr>
            <w:r w:rsidRPr="00B576C9">
              <w:rPr>
                <w:lang w:eastAsia="en-CA"/>
              </w:rPr>
              <w:t>The Livery Companies were often viewed as a source of ready cash by the monarchy and during the political troubles of the seventeenth century they received many demands for money; in 1640 and 1641 alone these requests exceeded £10,000.  Unable to meet the King’s precepts, the Company was forced to borrow from individual members.  When Civil War erupted in 1642, further demands arrived, now from Parliament and the City.</w:t>
            </w:r>
          </w:p>
          <w:p w14:paraId="29E210BD" w14:textId="77777777" w:rsidR="00CC6DEE" w:rsidRPr="00B576C9" w:rsidRDefault="00CC6DEE" w:rsidP="00560582">
            <w:pPr>
              <w:rPr>
                <w:lang w:eastAsia="en-CA"/>
              </w:rPr>
            </w:pPr>
            <w:r>
              <w:rPr>
                <w:lang w:eastAsia="en-CA"/>
              </w:rPr>
              <w:t>…</w:t>
            </w:r>
            <w:r w:rsidRPr="00B576C9">
              <w:rPr>
                <w:lang w:eastAsia="en-CA"/>
              </w:rPr>
              <w:br/>
              <w:t xml:space="preserve">During the Civil War, the Clothworkers sided with Parliament, as did the City – indeed, the Master of the Company in 1652-1653 was Alderman Sir John Ireton whose brother, Henry Ireton, had signed King Charles’ death warrant – however, </w:t>
            </w:r>
            <w:r w:rsidRPr="00610E8E">
              <w:rPr>
                <w:color w:val="FF0000"/>
                <w:lang w:eastAsia="en-CA"/>
              </w:rPr>
              <w:t>the Company was quick to shift allegiances when required</w:t>
            </w:r>
            <w:r w:rsidRPr="00B576C9">
              <w:rPr>
                <w:lang w:eastAsia="en-CA"/>
              </w:rPr>
              <w:t xml:space="preserve">.  At the restoration of Charles II in 1660, they went to great effort to welcome the King into the City with suitable </w:t>
            </w:r>
            <w:proofErr w:type="spellStart"/>
            <w:r w:rsidRPr="00B576C9">
              <w:rPr>
                <w:lang w:eastAsia="en-CA"/>
              </w:rPr>
              <w:t>splendour</w:t>
            </w:r>
            <w:proofErr w:type="spellEnd"/>
            <w:r w:rsidRPr="00B576C9">
              <w:rPr>
                <w:lang w:eastAsia="en-CA"/>
              </w:rPr>
              <w:t>.  The Company’s trumpeter was lent to the Guildhall; six handsome, tall and able men were lent to serve the meat; £165 was given towards the cost of the banquet and members lined the streets in their finest attire with cloths, banners, streamers and ornaments resplendent around them.</w:t>
            </w:r>
          </w:p>
          <w:p w14:paraId="60A8F5E7" w14:textId="77777777" w:rsidR="00CC6DEE" w:rsidRPr="00B576C9" w:rsidRDefault="00CC6DEE" w:rsidP="00560582">
            <w:pPr>
              <w:rPr>
                <w:lang w:eastAsia="en-CA"/>
              </w:rPr>
            </w:pPr>
            <w:r>
              <w:rPr>
                <w:lang w:eastAsia="en-CA"/>
              </w:rPr>
              <w:t xml:space="preserve">SOURCE: </w:t>
            </w:r>
            <w:hyperlink r:id="rId13" w:history="1">
              <w:r w:rsidRPr="002058DF">
                <w:rPr>
                  <w:rStyle w:val="Hyperlink"/>
                  <w:lang w:eastAsia="en-CA"/>
                </w:rPr>
                <w:t>The Clothworkers Company Timeline</w:t>
              </w:r>
            </w:hyperlink>
            <w:r>
              <w:rPr>
                <w:lang w:eastAsia="en-CA"/>
              </w:rPr>
              <w:t>.</w:t>
            </w:r>
          </w:p>
        </w:tc>
      </w:tr>
    </w:tbl>
    <w:p w14:paraId="7838E6FE" w14:textId="77777777" w:rsidR="00CC6DEE" w:rsidRDefault="00CC6DEE" w:rsidP="00CC6DEE"/>
    <w:p w14:paraId="3A029842" w14:textId="77777777" w:rsidR="00CC6DEE" w:rsidRDefault="00CC6DEE" w:rsidP="00CC6DEE">
      <w:r>
        <w:t xml:space="preserve">SEE ALSO: </w:t>
      </w:r>
    </w:p>
    <w:p w14:paraId="1097EABB" w14:textId="77777777" w:rsidR="00CC6DEE" w:rsidRPr="0041075E" w:rsidRDefault="00CC6DEE" w:rsidP="00CC6DEE">
      <w:pPr>
        <w:numPr>
          <w:ilvl w:val="0"/>
          <w:numId w:val="1"/>
        </w:numPr>
        <w:rPr>
          <w:lang w:val="en-CA"/>
        </w:rPr>
      </w:pPr>
      <w:hyperlink r:id="rId14" w:history="1">
        <w:r w:rsidRPr="0041075E">
          <w:rPr>
            <w:rStyle w:val="Hyperlink"/>
            <w:lang w:val="en-CA"/>
          </w:rPr>
          <w:t>‘The public profession of the nation’: religious liberty and the English Church under Oliver Cromwell.</w:t>
        </w:r>
      </w:hyperlink>
      <w:r w:rsidRPr="0041075E">
        <w:rPr>
          <w:lang w:val="en-CA"/>
        </w:rPr>
        <w:t xml:space="preserve"> Anne Hughes.</w:t>
      </w:r>
    </w:p>
    <w:p w14:paraId="2F14B7BD" w14:textId="77777777" w:rsidR="00CC6DEE" w:rsidRPr="00B446BE" w:rsidRDefault="00CC6DEE" w:rsidP="00CC6DEE">
      <w:pPr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>HYPERLINK "https://eprints.lancs.ac.uk/id/eprint/211801/2/Mawdesley_JEH_submission_FINAL.pdf"</w:instrText>
      </w:r>
      <w:r>
        <w:fldChar w:fldCharType="separate"/>
      </w:r>
      <w:r w:rsidRPr="00B446BE">
        <w:rPr>
          <w:rStyle w:val="Hyperlink"/>
        </w:rPr>
        <w:t>Petitioning for the settling of the Church: The Lancashire and Cheshire Presbyterian</w:t>
      </w:r>
    </w:p>
    <w:p w14:paraId="48D9A327" w14:textId="77777777" w:rsidR="00CC6DEE" w:rsidRDefault="00CC6DEE" w:rsidP="00CC6DEE">
      <w:pPr>
        <w:numPr>
          <w:ilvl w:val="0"/>
          <w:numId w:val="1"/>
        </w:numPr>
      </w:pPr>
      <w:r w:rsidRPr="00B446BE">
        <w:rPr>
          <w:rStyle w:val="Hyperlink"/>
        </w:rPr>
        <w:t>campaign of 1646 and the politics of accommodation</w:t>
      </w:r>
      <w:r>
        <w:fldChar w:fldCharType="end"/>
      </w:r>
      <w:r>
        <w:t xml:space="preserve">. </w:t>
      </w:r>
    </w:p>
    <w:p w14:paraId="6054F2AC" w14:textId="77777777" w:rsidR="00CC6DEE" w:rsidRPr="00ED7498" w:rsidRDefault="00CC6DEE" w:rsidP="00CC6DEE">
      <w:pPr>
        <w:numPr>
          <w:ilvl w:val="0"/>
          <w:numId w:val="1"/>
        </w:numPr>
        <w:rPr>
          <w:b/>
          <w:bCs/>
          <w:lang w:val="en-CA"/>
        </w:rPr>
      </w:pPr>
      <w:hyperlink r:id="rId15" w:history="1">
        <w:r w:rsidRPr="00DD4B51">
          <w:rPr>
            <w:rStyle w:val="Hyperlink"/>
            <w:i/>
            <w:iCs/>
            <w:lang w:val="en-CA"/>
          </w:rPr>
          <w:t>The Restoration of the Church of England, 1660–1662: Ordination, Re-ordination and Conformity</w:t>
        </w:r>
      </w:hyperlink>
    </w:p>
    <w:p w14:paraId="25CFC2AE" w14:textId="77777777" w:rsidR="00224D45" w:rsidRDefault="00224D45"/>
    <w:sectPr w:rsidR="00224D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42464"/>
    <w:multiLevelType w:val="hybridMultilevel"/>
    <w:tmpl w:val="9C3657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22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EE"/>
    <w:rsid w:val="00012546"/>
    <w:rsid w:val="00193199"/>
    <w:rsid w:val="00224D45"/>
    <w:rsid w:val="00261DC0"/>
    <w:rsid w:val="003B04F5"/>
    <w:rsid w:val="0041786C"/>
    <w:rsid w:val="00433DC6"/>
    <w:rsid w:val="00474867"/>
    <w:rsid w:val="006648E1"/>
    <w:rsid w:val="0067455A"/>
    <w:rsid w:val="006C6206"/>
    <w:rsid w:val="00A43FF6"/>
    <w:rsid w:val="00AB2EC5"/>
    <w:rsid w:val="00AD0412"/>
    <w:rsid w:val="00BA57BB"/>
    <w:rsid w:val="00C417E0"/>
    <w:rsid w:val="00CC6DEE"/>
    <w:rsid w:val="00D12D3C"/>
    <w:rsid w:val="00E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25F8"/>
  <w15:chartTrackingRefBased/>
  <w15:docId w15:val="{DB9F79E6-762D-4046-B30A-404B7A0C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6DEE"/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D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D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D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D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D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D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D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DC0"/>
    <w:pPr>
      <w:ind w:left="10" w:hanging="10"/>
    </w:pPr>
    <w:rPr>
      <w:rFonts w:ascii="Times New Roman" w:eastAsia="Arial" w:hAnsi="Times New Roman" w:cs="Arial"/>
      <w:color w:val="000000"/>
      <w:sz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CC6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DEE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DEE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D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D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D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D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C6D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D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D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DEE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CC6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DEE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CC6D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CC6D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4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rst_English_Civil_War" TargetMode="External"/><Relationship Id="rId13" Type="http://schemas.openxmlformats.org/officeDocument/2006/relationships/hyperlink" Target="http://www.clothworkers.co.uk/History/Timelin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dvowson" TargetMode="External"/><Relationship Id="rId12" Type="http://schemas.openxmlformats.org/officeDocument/2006/relationships/hyperlink" Target="https://www.thesilverbowl.com/documents/1679Jan15-RichardJACKSON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hesilverbowl.com/documents/TABLES/JACKSON-Ejected-Cumberland-2.html" TargetMode="External"/><Relationship Id="rId11" Type="http://schemas.openxmlformats.org/officeDocument/2006/relationships/image" Target="media/image1.jpg"/><Relationship Id="rId5" Type="http://schemas.openxmlformats.org/officeDocument/2006/relationships/hyperlink" Target="https://www.thesilverbowl.com/documents/1626Apr20-WIlliamJACKSON.html" TargetMode="External"/><Relationship Id="rId15" Type="http://schemas.openxmlformats.org/officeDocument/2006/relationships/hyperlink" Target="https://www.cambridge.org/core/books/abs/nature-of-the-english-revolution-revisited/restoration-of-the-church-of-england-16601662-ordination-reordination-and-conformity/D0EA6B4CAA38763B9CFC5F70E24203BA" TargetMode="External"/><Relationship Id="rId10" Type="http://schemas.openxmlformats.org/officeDocument/2006/relationships/hyperlink" Target="https://babel.hathitrust.org/cgi/pt?id=mou.010005796677&amp;seq=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ish-history.ac.uk/vch/lancs/vol8/pp241-252" TargetMode="External"/><Relationship Id="rId14" Type="http://schemas.openxmlformats.org/officeDocument/2006/relationships/hyperlink" Target="https://www.olivercromwell.org/wordpress/the-public-profession-of-the-nation-religious-liberty-and-the-english-church-under-oliver-cromwe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Brown</dc:creator>
  <cp:keywords/>
  <dc:description/>
  <cp:lastModifiedBy>Sharon Brown</cp:lastModifiedBy>
  <cp:revision>7</cp:revision>
  <dcterms:created xsi:type="dcterms:W3CDTF">2025-03-22T18:50:00Z</dcterms:created>
  <dcterms:modified xsi:type="dcterms:W3CDTF">2025-03-22T20:15:00Z</dcterms:modified>
</cp:coreProperties>
</file>